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>
      <w:pPr>
        <w:spacing w:line="480" w:lineRule="auto"/>
        <w:jc w:val="center"/>
        <w:rPr>
          <w:rFonts w:ascii="黑体" w:hAnsi="黑体" w:eastAsia="PMingLiU" w:cs="黑体"/>
          <w:b/>
          <w:bCs/>
          <w:sz w:val="36"/>
          <w:szCs w:val="36"/>
          <w:lang w:val="zh-TW" w:eastAsia="zh-TW"/>
        </w:rPr>
      </w:pPr>
      <w:bookmarkStart w:id="0" w:name="OLE_LINK1"/>
    </w:p>
    <w:p>
      <w:pPr>
        <w:spacing w:line="480" w:lineRule="auto"/>
        <w:jc w:val="center"/>
        <w:rPr>
          <w:rFonts w:ascii="黑体" w:hAnsi="黑体" w:eastAsia="黑体" w:cs="黑体"/>
          <w:bCs/>
          <w:sz w:val="36"/>
          <w:szCs w:val="36"/>
          <w:lang w:val="zh-TW" w:eastAsia="zh-TW"/>
        </w:rPr>
      </w:pPr>
      <w:r>
        <w:rPr>
          <w:rFonts w:ascii="黑体" w:hAnsi="黑体" w:eastAsia="黑体" w:cs="黑体"/>
          <w:bCs/>
          <w:sz w:val="36"/>
          <w:szCs w:val="36"/>
          <w:lang w:val="zh-TW" w:eastAsia="zh-TW"/>
        </w:rPr>
        <w:t>《</w:t>
      </w:r>
      <w:bookmarkEnd w:id="0"/>
      <w:bookmarkStart w:id="1" w:name="OLE_LINK2"/>
      <w:r>
        <w:rPr>
          <w:rFonts w:hint="eastAsia" w:ascii="黑体" w:hAnsi="黑体" w:eastAsia="黑体" w:cs="黑体"/>
          <w:bCs/>
          <w:sz w:val="36"/>
          <w:szCs w:val="36"/>
          <w:lang w:val="zh-TW" w:eastAsia="zh-TW"/>
        </w:rPr>
        <w:t>针灸治疗早发性卵巢功能不全专家共识</w:t>
      </w:r>
      <w:r>
        <w:rPr>
          <w:rFonts w:ascii="黑体" w:hAnsi="黑体" w:eastAsia="黑体" w:cs="黑体"/>
          <w:bCs/>
          <w:sz w:val="36"/>
          <w:szCs w:val="36"/>
          <w:lang w:val="zh-TW" w:eastAsia="zh-TW"/>
        </w:rPr>
        <w:t>》</w:t>
      </w:r>
    </w:p>
    <w:bookmarkEnd w:id="1"/>
    <w:p>
      <w:pPr>
        <w:spacing w:line="480" w:lineRule="auto"/>
        <w:jc w:val="center"/>
        <w:rPr>
          <w:rFonts w:ascii="黑体" w:hAnsi="黑体" w:eastAsia="黑体" w:cs="黑体"/>
          <w:bCs/>
          <w:sz w:val="36"/>
          <w:szCs w:val="36"/>
          <w:lang w:val="zh-TW" w:eastAsia="zh-TW"/>
        </w:rPr>
      </w:pPr>
      <w:r>
        <w:rPr>
          <w:rFonts w:ascii="黑体" w:hAnsi="黑体" w:eastAsia="黑体" w:cs="黑体"/>
          <w:bCs/>
          <w:sz w:val="36"/>
          <w:szCs w:val="36"/>
          <w:lang w:val="zh-TW" w:eastAsia="zh-TW"/>
        </w:rPr>
        <w:t>（</w:t>
      </w:r>
      <w:r>
        <w:rPr>
          <w:rFonts w:hint="eastAsia" w:ascii="黑体" w:hAnsi="黑体" w:eastAsia="黑体" w:cs="黑体"/>
          <w:bCs/>
          <w:sz w:val="36"/>
          <w:szCs w:val="36"/>
          <w:lang w:val="zh-TW"/>
        </w:rPr>
        <w:t>送审</w:t>
      </w:r>
      <w:r>
        <w:rPr>
          <w:rFonts w:ascii="黑体" w:hAnsi="黑体" w:eastAsia="黑体" w:cs="黑体"/>
          <w:bCs/>
          <w:sz w:val="36"/>
          <w:szCs w:val="36"/>
          <w:lang w:val="zh-TW" w:eastAsia="zh-TW"/>
        </w:rPr>
        <w:t>稿）</w:t>
      </w:r>
    </w:p>
    <w:p>
      <w:pPr>
        <w:spacing w:line="480" w:lineRule="auto"/>
        <w:jc w:val="center"/>
        <w:rPr>
          <w:sz w:val="36"/>
          <w:szCs w:val="36"/>
          <w:lang w:val="zh-TW" w:eastAsia="zh-TW"/>
        </w:rPr>
      </w:pPr>
      <w:r>
        <w:rPr>
          <w:rFonts w:ascii="黑体" w:hAnsi="黑体" w:eastAsia="黑体" w:cs="黑体"/>
          <w:bCs/>
          <w:sz w:val="36"/>
          <w:szCs w:val="36"/>
          <w:lang w:val="zh-TW" w:eastAsia="zh-TW"/>
        </w:rPr>
        <w:t>编制说明</w:t>
      </w:r>
    </w:p>
    <w:p/>
    <w:p/>
    <w:p/>
    <w:p/>
    <w:p/>
    <w:p/>
    <w:p/>
    <w:p/>
    <w:p/>
    <w:p/>
    <w:p/>
    <w:p/>
    <w:p/>
    <w:p/>
    <w:p/>
    <w:p/>
    <w:p/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/>
    <w:p>
      <w:pPr>
        <w:jc w:val="center"/>
        <w:rPr>
          <w:rFonts w:ascii="黑体" w:hAnsi="黑体" w:eastAsia="黑体" w:cs="黑体"/>
          <w:sz w:val="32"/>
          <w:szCs w:val="32"/>
        </w:rPr>
      </w:pPr>
    </w:p>
    <w:p>
      <w:pPr>
        <w:jc w:val="center"/>
        <w:rPr>
          <w:rFonts w:ascii="黑体" w:hAnsi="黑体" w:eastAsia="PMingLiU" w:cs="黑体"/>
          <w:bCs/>
          <w:sz w:val="32"/>
          <w:szCs w:val="36"/>
          <w:lang w:val="zh-TW" w:eastAsia="zh-TW"/>
        </w:rPr>
      </w:pPr>
      <w:r>
        <w:rPr>
          <w:rFonts w:hint="eastAsia" w:ascii="黑体" w:hAnsi="黑体" w:eastAsia="黑体" w:cs="黑体"/>
          <w:bCs/>
          <w:sz w:val="32"/>
          <w:szCs w:val="36"/>
          <w:lang w:val="zh-TW" w:eastAsia="zh-TW"/>
        </w:rPr>
        <w:t>团体标准</w:t>
      </w:r>
      <w:r>
        <w:rPr>
          <w:rFonts w:ascii="黑体" w:hAnsi="黑体" w:eastAsia="黑体" w:cs="黑体"/>
          <w:bCs/>
          <w:sz w:val="32"/>
          <w:szCs w:val="36"/>
          <w:lang w:val="zh-TW" w:eastAsia="zh-TW"/>
        </w:rPr>
        <w:t>《</w:t>
      </w:r>
      <w:r>
        <w:rPr>
          <w:rFonts w:hint="eastAsia" w:ascii="黑体" w:hAnsi="黑体" w:eastAsia="黑体" w:cs="黑体"/>
          <w:bCs/>
          <w:sz w:val="32"/>
          <w:szCs w:val="36"/>
          <w:lang w:val="zh-TW" w:eastAsia="zh-TW"/>
        </w:rPr>
        <w:t>针灸治疗早发性卵巢功能不全专家共识</w:t>
      </w:r>
      <w:r>
        <w:rPr>
          <w:rFonts w:ascii="黑体" w:hAnsi="黑体" w:eastAsia="黑体" w:cs="黑体"/>
          <w:bCs/>
          <w:sz w:val="32"/>
          <w:szCs w:val="36"/>
          <w:lang w:val="zh-TW" w:eastAsia="zh-TW"/>
        </w:rPr>
        <w:t>》</w:t>
      </w:r>
    </w:p>
    <w:p>
      <w:pPr>
        <w:jc w:val="center"/>
        <w:rPr>
          <w:rFonts w:ascii="黑体" w:hAnsi="黑体" w:eastAsia="黑体" w:cs="黑体"/>
          <w:bCs/>
          <w:sz w:val="32"/>
          <w:szCs w:val="36"/>
          <w:lang w:val="zh-TW" w:eastAsia="zh-TW"/>
        </w:rPr>
      </w:pPr>
      <w:r>
        <w:rPr>
          <w:rFonts w:hint="eastAsia" w:ascii="黑体" w:hAnsi="黑体" w:eastAsia="黑体" w:cs="黑体"/>
          <w:bCs/>
          <w:sz w:val="32"/>
          <w:szCs w:val="36"/>
          <w:lang w:val="zh-TW" w:eastAsia="zh-TW"/>
        </w:rPr>
        <w:t>编制</w:t>
      </w:r>
      <w:r>
        <w:rPr>
          <w:rFonts w:ascii="黑体" w:hAnsi="黑体" w:eastAsia="黑体" w:cs="黑体"/>
          <w:bCs/>
          <w:sz w:val="32"/>
          <w:szCs w:val="36"/>
          <w:lang w:val="zh-TW" w:eastAsia="zh-TW"/>
        </w:rPr>
        <w:t>组</w:t>
      </w:r>
    </w:p>
    <w:p>
      <w:pPr>
        <w:jc w:val="center"/>
        <w:rPr>
          <w:rFonts w:ascii="黑体" w:hAnsi="黑体" w:eastAsia="黑体" w:cs="黑体"/>
          <w:bCs/>
          <w:sz w:val="32"/>
          <w:szCs w:val="36"/>
          <w:lang w:val="zh-TW" w:eastAsia="zh-TW"/>
        </w:rPr>
      </w:pPr>
    </w:p>
    <w:p>
      <w:pPr>
        <w:jc w:val="center"/>
        <w:rPr>
          <w:rFonts w:ascii="黑体" w:hAnsi="黑体" w:eastAsia="黑体" w:cs="黑体"/>
          <w:bCs/>
          <w:sz w:val="32"/>
          <w:szCs w:val="36"/>
          <w:lang w:val="zh-TW" w:eastAsia="zh-TW"/>
        </w:rPr>
      </w:pPr>
      <w:r>
        <w:rPr>
          <w:rFonts w:ascii="黑体" w:hAnsi="黑体" w:eastAsia="黑体" w:cs="黑体"/>
          <w:bCs/>
          <w:sz w:val="32"/>
          <w:szCs w:val="36"/>
          <w:lang w:val="zh-TW" w:eastAsia="zh-TW"/>
        </w:rPr>
        <w:t>202</w:t>
      </w:r>
      <w:r>
        <w:rPr>
          <w:rFonts w:hint="eastAsia" w:ascii="黑体" w:hAnsi="黑体" w:eastAsia="黑体" w:cs="黑体"/>
          <w:bCs/>
          <w:sz w:val="32"/>
          <w:szCs w:val="36"/>
          <w:lang w:val="zh-TW" w:eastAsia="zh-TW"/>
        </w:rPr>
        <w:t>2</w:t>
      </w:r>
      <w:r>
        <w:rPr>
          <w:rFonts w:ascii="黑体" w:hAnsi="黑体" w:eastAsia="黑体" w:cs="黑体"/>
          <w:bCs/>
          <w:sz w:val="32"/>
          <w:szCs w:val="36"/>
          <w:lang w:val="zh-TW" w:eastAsia="zh-TW"/>
        </w:rPr>
        <w:t>年</w:t>
      </w:r>
      <w:r>
        <w:rPr>
          <w:rFonts w:ascii="黑体" w:hAnsi="黑体" w:eastAsia="PMingLiU" w:cs="黑体"/>
          <w:bCs/>
          <w:sz w:val="32"/>
          <w:szCs w:val="36"/>
          <w:lang w:val="zh-TW" w:eastAsia="zh-TW"/>
        </w:rPr>
        <w:t>12</w:t>
      </w:r>
      <w:r>
        <w:rPr>
          <w:rFonts w:ascii="黑体" w:hAnsi="黑体" w:eastAsia="黑体" w:cs="黑体"/>
          <w:bCs/>
          <w:sz w:val="32"/>
          <w:szCs w:val="36"/>
          <w:lang w:val="zh-TW" w:eastAsia="zh-TW"/>
        </w:rPr>
        <w:t>月</w:t>
      </w:r>
      <w:r>
        <w:rPr>
          <w:rFonts w:ascii="黑体" w:hAnsi="黑体" w:eastAsia="PMingLiU" w:cs="黑体"/>
          <w:bCs/>
          <w:sz w:val="32"/>
          <w:szCs w:val="36"/>
          <w:lang w:val="zh-TW" w:eastAsia="zh-TW"/>
        </w:rPr>
        <w:t>1</w:t>
      </w:r>
      <w:r>
        <w:rPr>
          <w:rFonts w:ascii="黑体" w:hAnsi="黑体" w:eastAsia="黑体" w:cs="黑体"/>
          <w:bCs/>
          <w:sz w:val="32"/>
          <w:szCs w:val="36"/>
          <w:lang w:val="zh-TW" w:eastAsia="zh-TW"/>
        </w:rPr>
        <w:t>日</w:t>
      </w:r>
    </w:p>
    <w:p>
      <w:pPr>
        <w:spacing w:line="360" w:lineRule="auto"/>
        <w:jc w:val="center"/>
        <w:rPr>
          <w:rFonts w:ascii="黑体" w:hAnsi="黑体" w:eastAsia="黑体" w:cs="黑体"/>
          <w:sz w:val="36"/>
          <w:szCs w:val="36"/>
          <w:lang w:val="zh-TW" w:eastAsia="zh-TW"/>
        </w:rPr>
      </w:pPr>
      <w:bookmarkStart w:id="2" w:name="_Hlk104382089"/>
      <w:r>
        <w:rPr>
          <w:rFonts w:hint="eastAsia" w:ascii="黑体" w:hAnsi="黑体" w:eastAsia="黑体" w:cs="黑体"/>
          <w:sz w:val="36"/>
          <w:szCs w:val="36"/>
          <w:lang w:val="zh-TW" w:eastAsia="zh-TW"/>
        </w:rPr>
        <w:t>团体标准</w:t>
      </w:r>
      <w:bookmarkEnd w:id="2"/>
      <w:r>
        <w:rPr>
          <w:rFonts w:ascii="黑体" w:hAnsi="黑体" w:eastAsia="黑体" w:cs="黑体"/>
          <w:sz w:val="36"/>
          <w:szCs w:val="36"/>
          <w:lang w:val="zh-TW" w:eastAsia="zh-TW"/>
        </w:rPr>
        <w:t>《</w:t>
      </w:r>
      <w:r>
        <w:rPr>
          <w:rFonts w:hint="eastAsia" w:ascii="黑体" w:hAnsi="黑体" w:eastAsia="黑体" w:cs="黑体"/>
          <w:sz w:val="36"/>
          <w:szCs w:val="36"/>
          <w:lang w:val="zh-TW" w:eastAsia="zh-TW"/>
        </w:rPr>
        <w:t>针灸治疗早发性卵巢功能不全专家共识</w:t>
      </w:r>
      <w:r>
        <w:rPr>
          <w:rFonts w:ascii="黑体" w:hAnsi="黑体" w:eastAsia="黑体" w:cs="黑体"/>
          <w:sz w:val="36"/>
          <w:szCs w:val="36"/>
          <w:lang w:val="zh-TW" w:eastAsia="zh-TW"/>
        </w:rPr>
        <w:t>》</w:t>
      </w:r>
    </w:p>
    <w:p>
      <w:pPr>
        <w:spacing w:line="360" w:lineRule="auto"/>
        <w:jc w:val="center"/>
        <w:rPr>
          <w:rFonts w:ascii="黑体" w:hAnsi="黑体" w:eastAsia="黑体" w:cs="黑体"/>
          <w:sz w:val="36"/>
          <w:szCs w:val="36"/>
          <w:lang w:val="zh-TW" w:eastAsia="zh-TW"/>
        </w:rPr>
      </w:pPr>
      <w:r>
        <w:rPr>
          <w:rFonts w:ascii="黑体" w:hAnsi="黑体" w:eastAsia="黑体" w:cs="黑体"/>
          <w:sz w:val="36"/>
          <w:szCs w:val="36"/>
          <w:lang w:val="zh-TW" w:eastAsia="zh-TW"/>
        </w:rPr>
        <w:t>（</w:t>
      </w:r>
      <w:r>
        <w:rPr>
          <w:rFonts w:hint="eastAsia" w:ascii="黑体" w:hAnsi="黑体" w:eastAsia="黑体" w:cs="黑体"/>
          <w:sz w:val="36"/>
          <w:szCs w:val="36"/>
          <w:lang w:val="zh-TW"/>
        </w:rPr>
        <w:t>送审</w:t>
      </w:r>
      <w:r>
        <w:rPr>
          <w:rFonts w:ascii="黑体" w:hAnsi="黑体" w:eastAsia="黑体" w:cs="黑体"/>
          <w:sz w:val="36"/>
          <w:szCs w:val="36"/>
          <w:lang w:val="zh-TW" w:eastAsia="zh-TW"/>
        </w:rPr>
        <w:t>稿）编制说明</w:t>
      </w:r>
    </w:p>
    <w:p>
      <w:pPr>
        <w:jc w:val="center"/>
      </w:pPr>
    </w:p>
    <w:p>
      <w:pPr>
        <w:pStyle w:val="2"/>
        <w:spacing w:before="0" w:after="0" w:line="360" w:lineRule="auto"/>
        <w:rPr>
          <w:rFonts w:hint="default" w:ascii="宋体" w:hAnsi="宋体" w:eastAsia="宋体" w:cs="宋体"/>
          <w:sz w:val="28"/>
          <w:szCs w:val="24"/>
          <w:lang w:val="zh-TW" w:eastAsia="zh-TW"/>
        </w:rPr>
      </w:pPr>
      <w:bookmarkStart w:id="3" w:name="_Toc81204407"/>
      <w:r>
        <w:rPr>
          <w:rFonts w:ascii="宋体" w:hAnsi="宋体" w:eastAsia="宋体" w:cs="宋体"/>
          <w:sz w:val="32"/>
          <w:szCs w:val="28"/>
          <w:lang w:val="zh-TW" w:eastAsia="zh-TW"/>
        </w:rPr>
        <w:t>一、</w:t>
      </w:r>
      <w:r>
        <w:rPr>
          <w:rFonts w:ascii="宋体" w:hAnsi="宋体" w:eastAsia="宋体" w:cs="宋体"/>
          <w:sz w:val="28"/>
          <w:szCs w:val="24"/>
          <w:lang w:val="zh-TW" w:eastAsia="zh-TW"/>
        </w:rPr>
        <w:t>工作简况</w:t>
      </w:r>
      <w:bookmarkEnd w:id="3"/>
    </w:p>
    <w:p>
      <w:pPr>
        <w:spacing w:line="360" w:lineRule="auto"/>
        <w:ind w:firstLine="482"/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</w:pPr>
      <w:r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  <w:t>（一）任务来源</w:t>
      </w:r>
    </w:p>
    <w:p>
      <w:pPr>
        <w:spacing w:line="360" w:lineRule="auto"/>
        <w:ind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本课题</w:t>
      </w: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旨在促进早发性卵巢功能不全治疗方案的规范化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而立项，由中国针灸学会下达国家标准制制定项目</w:t>
      </w:r>
      <w:r>
        <w:rPr>
          <w:rFonts w:ascii="宋体" w:hAnsi="宋体" w:eastAsia="宋体" w:cs="宋体"/>
          <w:sz w:val="24"/>
          <w:szCs w:val="24"/>
        </w:rPr>
        <w:t>——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《</w:t>
      </w: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针灸治疗早发性卵巢功能不全专家共识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》团体标准。</w:t>
      </w:r>
    </w:p>
    <w:p>
      <w:pPr>
        <w:spacing w:line="360" w:lineRule="auto"/>
        <w:ind w:firstLine="480"/>
        <w:rPr>
          <w:rFonts w:ascii="宋体" w:hAnsi="宋体" w:eastAsia="宋体" w:cs="宋体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本指南由中国针灸学会提出，由中国针灸学会标准化工作委员会归口，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中国中医科学院针灸研究所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负责起草。</w:t>
      </w:r>
    </w:p>
    <w:p>
      <w:pPr>
        <w:spacing w:line="360" w:lineRule="auto"/>
        <w:ind w:firstLine="482"/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</w:pPr>
      <w:r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  <w:t>（二）主要工作过程</w:t>
      </w:r>
    </w:p>
    <w:p>
      <w:pPr>
        <w:spacing w:line="360" w:lineRule="auto"/>
        <w:ind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课题组以</w:t>
      </w: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针灸治疗早发性卵巢功能不全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相关问题为出发点，组织专家组对临床问题进行研讨，围绕</w:t>
      </w: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早发性卵巢功能不全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的</w:t>
      </w:r>
      <w:r>
        <w:rPr>
          <w:rFonts w:hint="eastAsia" w:ascii="宋体" w:hAnsi="宋体" w:eastAsia="宋体" w:cs="宋体"/>
          <w:sz w:val="24"/>
          <w:szCs w:val="24"/>
          <w:lang w:val="zh-TW"/>
        </w:rPr>
        <w:t>针灸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治疗与相关疗法操作，提炼临床共性与个性问题，最终确定临床问题；在</w:t>
      </w:r>
      <w:r>
        <w:rPr>
          <w:rFonts w:hint="eastAsia" w:ascii="宋体" w:hAnsi="宋体" w:eastAsia="宋体" w:cs="宋体"/>
          <w:sz w:val="24"/>
          <w:szCs w:val="24"/>
          <w:lang w:val="zh-TW"/>
        </w:rPr>
        <w:t>方法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学专家的指导下制定出文献检索策略，并全面检索文献；使用</w:t>
      </w:r>
      <w:r>
        <w:rPr>
          <w:rFonts w:eastAsia="宋体" w:cs="Times New Roman"/>
          <w:sz w:val="24"/>
          <w:szCs w:val="24"/>
        </w:rPr>
        <w:t>GRADE</w:t>
      </w:r>
      <w:r>
        <w:rPr>
          <w:rFonts w:eastAsia="宋体" w:cs="Times New Roman"/>
          <w:sz w:val="24"/>
          <w:szCs w:val="24"/>
          <w:lang w:val="zh-TW" w:eastAsia="zh-TW"/>
        </w:rPr>
        <w:t>系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统对文献进行评价和分级；项目组与专家组确定方案框架，起草组结合专家意见及证据体，形成初步推荐意见；将推荐方案向有关专家咨询，最终形成接受度和实用性都比较强的</w:t>
      </w: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治疗早发性卵巢功能不全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针灸方案的</w:t>
      </w: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专家共识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，以期解决</w:t>
      </w: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早发性卵巢功能不全</w:t>
      </w:r>
      <w:r>
        <w:rPr>
          <w:rFonts w:hint="eastAsia" w:ascii="宋体" w:hAnsi="宋体" w:eastAsia="宋体" w:cs="宋体"/>
          <w:sz w:val="24"/>
          <w:szCs w:val="24"/>
          <w:lang w:val="zh-TW"/>
        </w:rPr>
        <w:t>针灸临床诊疗操作规范的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问题。</w:t>
      </w:r>
    </w:p>
    <w:p>
      <w:pPr>
        <w:spacing w:line="360" w:lineRule="auto"/>
        <w:ind w:firstLine="482"/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</w:pPr>
      <w:r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  <w:t>（三）国家标准主要起草人及其所做的工作</w:t>
      </w:r>
    </w:p>
    <w:p>
      <w:pPr>
        <w:spacing w:line="360" w:lineRule="auto"/>
        <w:ind w:firstLine="480"/>
        <w:rPr>
          <w:rFonts w:ascii="宋体" w:hAnsi="宋体" w:eastAsia="宋体" w:cs="宋体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本指南临床问题</w:t>
      </w:r>
      <w:r>
        <w:rPr>
          <w:rFonts w:hint="eastAsia" w:ascii="宋体" w:hAnsi="宋体" w:eastAsia="宋体" w:cs="宋体"/>
          <w:sz w:val="24"/>
          <w:szCs w:val="24"/>
          <w:lang w:val="zh-TW"/>
        </w:rPr>
        <w:t>的确定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、检索方案</w:t>
      </w:r>
      <w:r>
        <w:rPr>
          <w:rFonts w:hint="eastAsia" w:ascii="宋体" w:hAnsi="宋体" w:eastAsia="宋体" w:cs="宋体"/>
          <w:sz w:val="24"/>
          <w:szCs w:val="24"/>
          <w:lang w:val="zh-TW"/>
        </w:rPr>
        <w:t>的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制定及临床方案</w:t>
      </w:r>
      <w:r>
        <w:rPr>
          <w:rFonts w:hint="eastAsia" w:ascii="宋体" w:hAnsi="宋体" w:eastAsia="宋体" w:cs="宋体"/>
          <w:sz w:val="24"/>
          <w:szCs w:val="24"/>
          <w:lang w:val="zh-TW"/>
        </w:rPr>
        <w:t>的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推荐</w:t>
      </w:r>
      <w:r>
        <w:rPr>
          <w:rFonts w:hint="eastAsia" w:ascii="宋体" w:hAnsi="宋体" w:eastAsia="宋体" w:cs="宋体"/>
          <w:sz w:val="24"/>
          <w:szCs w:val="24"/>
          <w:lang w:val="zh-TW"/>
        </w:rPr>
        <w:t>等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相关指导由专家组成员</w:t>
      </w: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武晓冬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董国锋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</w:t>
      </w: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文碧玲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完成。</w:t>
      </w:r>
    </w:p>
    <w:p>
      <w:pPr>
        <w:spacing w:line="360" w:lineRule="auto"/>
        <w:ind w:firstLine="480"/>
        <w:rPr>
          <w:rFonts w:ascii="宋体" w:hAnsi="宋体" w:eastAsia="宋体" w:cs="宋体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本指南的总体设计</w:t>
      </w:r>
      <w:r>
        <w:rPr>
          <w:rFonts w:hint="eastAsia" w:ascii="宋体" w:hAnsi="宋体" w:eastAsia="宋体" w:cs="宋体"/>
          <w:sz w:val="24"/>
          <w:szCs w:val="24"/>
          <w:lang w:val="zh-TW"/>
        </w:rPr>
        <w:t>、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组织实施</w:t>
      </w:r>
      <w:r>
        <w:rPr>
          <w:rFonts w:hint="eastAsia" w:ascii="宋体" w:hAnsi="宋体" w:eastAsia="宋体" w:cs="宋体"/>
          <w:sz w:val="24"/>
          <w:szCs w:val="24"/>
          <w:lang w:val="zh-TW"/>
        </w:rPr>
        <w:t>、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协调联络</w:t>
      </w:r>
      <w:r>
        <w:rPr>
          <w:rFonts w:hint="eastAsia" w:ascii="宋体" w:hAnsi="宋体" w:eastAsia="宋体" w:cs="宋体"/>
          <w:sz w:val="24"/>
          <w:szCs w:val="24"/>
          <w:lang w:val="zh-TW"/>
        </w:rPr>
        <w:t>、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临床问题的调研、</w:t>
      </w:r>
      <w:r>
        <w:rPr>
          <w:rFonts w:hint="eastAsia" w:ascii="宋体" w:hAnsi="宋体" w:eastAsia="宋体" w:cs="宋体"/>
          <w:sz w:val="24"/>
          <w:szCs w:val="24"/>
          <w:lang w:val="zh-TW"/>
        </w:rPr>
        <w:t>资料检索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与整理</w:t>
      </w:r>
      <w:r>
        <w:rPr>
          <w:rFonts w:hint="eastAsia" w:ascii="宋体" w:hAnsi="宋体" w:eastAsia="宋体" w:cs="宋体"/>
          <w:sz w:val="24"/>
          <w:szCs w:val="24"/>
          <w:lang w:val="zh-TW"/>
        </w:rPr>
        <w:t>、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指南撰写有主要起草人</w:t>
      </w: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房繄恭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许焕芳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、杨莉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李佳珊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完成。</w:t>
      </w:r>
    </w:p>
    <w:p>
      <w:pPr>
        <w:spacing w:line="360" w:lineRule="auto"/>
        <w:ind w:firstLine="480"/>
        <w:rPr>
          <w:rFonts w:ascii="宋体" w:hAnsi="宋体" w:eastAsia="宋体" w:cs="宋体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本指南</w:t>
      </w:r>
      <w:r>
        <w:rPr>
          <w:rFonts w:hint="eastAsia" w:ascii="宋体" w:hAnsi="宋体" w:eastAsia="宋体" w:cs="宋体"/>
          <w:sz w:val="24"/>
          <w:szCs w:val="24"/>
          <w:lang w:val="zh-TW"/>
        </w:rPr>
        <w:t>的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文献检索、文献数据提取、文献质量评价、指南撰写由参与起草人</w:t>
      </w: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杨会生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丰逸轩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肖奇蔚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苏晨晨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</w:t>
      </w: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勾明会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完成。</w:t>
      </w:r>
    </w:p>
    <w:p>
      <w:pPr>
        <w:pStyle w:val="2"/>
        <w:spacing w:before="120" w:beforeLines="50" w:after="0" w:line="360" w:lineRule="auto"/>
        <w:rPr>
          <w:rFonts w:hint="default" w:ascii="宋体" w:hAnsi="宋体" w:eastAsia="宋体" w:cs="宋体"/>
          <w:sz w:val="28"/>
          <w:szCs w:val="24"/>
          <w:lang w:val="zh-TW" w:eastAsia="zh-TW"/>
        </w:rPr>
      </w:pPr>
      <w:bookmarkStart w:id="4" w:name="_Toc81204408"/>
      <w:r>
        <w:rPr>
          <w:rFonts w:ascii="宋体" w:hAnsi="宋体" w:eastAsia="宋体" w:cs="宋体"/>
          <w:sz w:val="28"/>
          <w:szCs w:val="24"/>
          <w:lang w:val="zh-TW" w:eastAsia="zh-TW"/>
        </w:rPr>
        <w:t>二、国家标准制定原则和确定标准主要内容的论据</w:t>
      </w:r>
      <w:bookmarkEnd w:id="4"/>
    </w:p>
    <w:p>
      <w:pPr>
        <w:spacing w:line="360" w:lineRule="auto"/>
        <w:ind w:firstLine="562"/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</w:pPr>
      <w:r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  <w:t>（一）制订原则</w:t>
      </w:r>
    </w:p>
    <w:p>
      <w:pPr>
        <w:spacing w:line="360" w:lineRule="auto"/>
        <w:ind w:firstLine="482"/>
        <w:rPr>
          <w:rFonts w:ascii="宋体" w:hAnsi="宋体" w:eastAsia="宋体" w:cs="宋体"/>
          <w:bCs/>
          <w:sz w:val="24"/>
          <w:szCs w:val="24"/>
        </w:rPr>
      </w:pPr>
      <w:r>
        <w:rPr>
          <w:rFonts w:eastAsia="宋体" w:cs="Times New Roman"/>
          <w:bCs/>
          <w:sz w:val="24"/>
          <w:szCs w:val="24"/>
        </w:rPr>
        <w:t>1.</w:t>
      </w:r>
      <w:r>
        <w:rPr>
          <w:rFonts w:eastAsia="宋体" w:cs="Times New Roman"/>
          <w:bCs/>
          <w:sz w:val="24"/>
          <w:szCs w:val="24"/>
          <w:lang w:val="zh-TW" w:eastAsia="zh-TW"/>
        </w:rPr>
        <w:t>遵</w:t>
      </w:r>
      <w:r>
        <w:rPr>
          <w:rFonts w:ascii="宋体" w:hAnsi="宋体" w:eastAsia="宋体" w:cs="宋体"/>
          <w:bCs/>
          <w:sz w:val="24"/>
          <w:szCs w:val="24"/>
          <w:lang w:val="zh-TW" w:eastAsia="zh-TW"/>
        </w:rPr>
        <w:t>循标准编制的实用性、统一性、规范性原则</w:t>
      </w:r>
    </w:p>
    <w:p>
      <w:pPr>
        <w:spacing w:line="360" w:lineRule="auto"/>
        <w:ind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按</w:t>
      </w:r>
      <w:r>
        <w:rPr>
          <w:rFonts w:eastAsia="宋体" w:cs="Times New Roman"/>
          <w:sz w:val="24"/>
          <w:szCs w:val="24"/>
          <w:lang w:val="zh-TW" w:eastAsia="zh-TW"/>
        </w:rPr>
        <w:t>照</w:t>
      </w:r>
      <w:r>
        <w:rPr>
          <w:rFonts w:hint="eastAsia" w:eastAsia="宋体" w:cs="Times New Roman"/>
          <w:sz w:val="24"/>
          <w:szCs w:val="24"/>
        </w:rPr>
        <w:t>GB/T40972-2021</w:t>
      </w: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《针灸临床实践指南制定及其评估规范》国家标准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的要求和规定编写本标准的内容，标准编制遵循</w:t>
      </w:r>
      <w:r>
        <w:rPr>
          <w:rFonts w:ascii="宋体" w:hAnsi="宋体" w:eastAsia="宋体" w:cs="宋体"/>
          <w:sz w:val="24"/>
          <w:szCs w:val="24"/>
        </w:rPr>
        <w:t>“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实用性、统一性、规范性</w:t>
      </w:r>
      <w:r>
        <w:rPr>
          <w:rFonts w:ascii="宋体" w:hAnsi="宋体" w:eastAsia="宋体" w:cs="宋体"/>
          <w:sz w:val="24"/>
          <w:szCs w:val="24"/>
        </w:rPr>
        <w:t>”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的原则。</w:t>
      </w:r>
    </w:p>
    <w:p>
      <w:pPr>
        <w:spacing w:line="360" w:lineRule="auto"/>
        <w:ind w:firstLine="482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eastAsia="宋体" w:cs="Times New Roman"/>
          <w:b/>
          <w:bCs/>
          <w:sz w:val="24"/>
          <w:szCs w:val="24"/>
        </w:rPr>
        <w:t>2.</w:t>
      </w:r>
      <w:r>
        <w:rPr>
          <w:rFonts w:eastAsia="宋体" w:cs="Times New Roman"/>
          <w:b/>
          <w:bCs/>
          <w:sz w:val="24"/>
          <w:szCs w:val="24"/>
          <w:lang w:val="zh-TW" w:eastAsia="zh-TW"/>
        </w:rPr>
        <w:t>保持与</w:t>
      </w:r>
      <w:r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  <w:t>相关国家标准、国际标准的一致性</w:t>
      </w:r>
    </w:p>
    <w:p>
      <w:pPr>
        <w:spacing w:line="360" w:lineRule="auto"/>
        <w:ind w:firstLine="480"/>
        <w:rPr>
          <w:rFonts w:ascii="宋体" w:hAnsi="宋体" w:eastAsia="宋体" w:cs="宋体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考虑到国内外针灸标准化的现状与发展趋势，在标准编写方法和表述形式上，按统一的体例，</w:t>
      </w:r>
      <w:r>
        <w:rPr>
          <w:rFonts w:hint="eastAsia" w:ascii="宋体" w:hAnsi="宋体" w:eastAsia="宋体" w:cs="宋体"/>
          <w:sz w:val="24"/>
          <w:szCs w:val="24"/>
          <w:lang w:val="zh-TW"/>
        </w:rPr>
        <w:t>如穴位的名称和定位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与国家标准《经穴名称与定位》、国际标准《针灸经穴定位》尽量保持一致。</w:t>
      </w:r>
    </w:p>
    <w:p>
      <w:pPr>
        <w:spacing w:line="360" w:lineRule="auto"/>
        <w:ind w:firstLine="562"/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</w:pPr>
      <w:r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  <w:t>（二）确定指南主要内容的论据</w:t>
      </w:r>
    </w:p>
    <w:p>
      <w:pPr>
        <w:spacing w:line="360" w:lineRule="auto"/>
        <w:ind w:firstLine="480"/>
        <w:rPr>
          <w:rFonts w:eastAsia="宋体" w:cs="Times New Roman"/>
          <w:b/>
          <w:sz w:val="24"/>
          <w:szCs w:val="24"/>
        </w:rPr>
      </w:pPr>
      <w:r>
        <w:rPr>
          <w:rFonts w:eastAsia="宋体" w:cs="Times New Roman"/>
          <w:b/>
          <w:sz w:val="24"/>
          <w:szCs w:val="24"/>
        </w:rPr>
        <w:t>1.</w:t>
      </w:r>
      <w:r>
        <w:rPr>
          <w:rFonts w:eastAsia="宋体" w:cs="Times New Roman"/>
          <w:b/>
          <w:sz w:val="24"/>
          <w:szCs w:val="24"/>
          <w:lang w:val="zh-TW" w:eastAsia="zh-TW"/>
        </w:rPr>
        <w:t>从实际出发，确定临床问题</w:t>
      </w:r>
    </w:p>
    <w:p>
      <w:pPr>
        <w:spacing w:line="360" w:lineRule="auto"/>
        <w:ind w:firstLine="480"/>
        <w:rPr>
          <w:rFonts w:eastAsia="宋体" w:cs="Times New Roman"/>
          <w:sz w:val="24"/>
          <w:szCs w:val="24"/>
          <w:lang w:val="zh-TW" w:eastAsia="zh-TW"/>
        </w:rPr>
      </w:pPr>
      <w:r>
        <w:rPr>
          <w:rFonts w:eastAsia="宋体" w:cs="Times New Roman"/>
          <w:sz w:val="24"/>
          <w:szCs w:val="24"/>
          <w:lang w:val="zh-TW" w:eastAsia="zh-TW"/>
        </w:rPr>
        <w:t>基于适用人群</w:t>
      </w:r>
      <w:r>
        <w:rPr>
          <w:rFonts w:eastAsia="宋体" w:cs="Times New Roman"/>
          <w:sz w:val="24"/>
          <w:szCs w:val="24"/>
          <w:lang w:val="zh-TW"/>
        </w:rPr>
        <w:t>、</w:t>
      </w:r>
      <w:r>
        <w:rPr>
          <w:rFonts w:eastAsia="宋体" w:cs="Times New Roman"/>
          <w:sz w:val="24"/>
          <w:szCs w:val="24"/>
          <w:lang w:val="zh-TW" w:eastAsia="zh-TW"/>
        </w:rPr>
        <w:t>干预措施</w:t>
      </w:r>
      <w:r>
        <w:rPr>
          <w:rFonts w:eastAsia="宋体" w:cs="Times New Roman"/>
          <w:sz w:val="24"/>
          <w:szCs w:val="24"/>
          <w:lang w:val="zh-TW"/>
        </w:rPr>
        <w:t>、</w:t>
      </w:r>
      <w:r>
        <w:rPr>
          <w:rFonts w:eastAsia="宋体" w:cs="Times New Roman"/>
          <w:sz w:val="24"/>
          <w:szCs w:val="24"/>
          <w:lang w:val="zh-TW" w:eastAsia="zh-TW"/>
        </w:rPr>
        <w:t>对照</w:t>
      </w:r>
      <w:r>
        <w:rPr>
          <w:rFonts w:eastAsia="宋体" w:cs="Times New Roman"/>
          <w:sz w:val="24"/>
          <w:szCs w:val="24"/>
          <w:lang w:val="zh-TW"/>
        </w:rPr>
        <w:t>、</w:t>
      </w:r>
      <w:r>
        <w:rPr>
          <w:rFonts w:eastAsia="宋体" w:cs="Times New Roman"/>
          <w:sz w:val="24"/>
          <w:szCs w:val="24"/>
          <w:lang w:val="zh-TW" w:eastAsia="zh-TW"/>
        </w:rPr>
        <w:t>结局等方面的考虑，由指南编写专家组提出本指南要解决的临床问题，以问卷调查的方式进行进一步筛选，经指南编写专家组及主要起草人讨论，最终确定临床关键问题。</w:t>
      </w:r>
    </w:p>
    <w:p>
      <w:pPr>
        <w:spacing w:line="360" w:lineRule="auto"/>
        <w:ind w:firstLine="480"/>
        <w:rPr>
          <w:rFonts w:eastAsia="宋体" w:cs="Times New Roman"/>
          <w:b/>
          <w:sz w:val="24"/>
          <w:szCs w:val="24"/>
        </w:rPr>
      </w:pPr>
      <w:r>
        <w:rPr>
          <w:rFonts w:eastAsia="宋体" w:cs="Times New Roman"/>
          <w:b/>
          <w:sz w:val="24"/>
          <w:szCs w:val="24"/>
        </w:rPr>
        <w:t>2.</w:t>
      </w:r>
      <w:r>
        <w:rPr>
          <w:rFonts w:eastAsia="宋体" w:cs="Times New Roman"/>
          <w:b/>
          <w:sz w:val="24"/>
          <w:szCs w:val="24"/>
          <w:lang w:val="zh-TW" w:eastAsia="zh-TW"/>
        </w:rPr>
        <w:t>依据国际评价体系，分级临床证据</w:t>
      </w:r>
    </w:p>
    <w:p>
      <w:pPr>
        <w:spacing w:line="360" w:lineRule="auto"/>
        <w:ind w:firstLine="480"/>
        <w:rPr>
          <w:rFonts w:ascii="宋体" w:hAnsi="宋体" w:eastAsia="宋体" w:cs="宋体"/>
          <w:sz w:val="24"/>
          <w:szCs w:val="24"/>
        </w:rPr>
      </w:pPr>
      <w:r>
        <w:rPr>
          <w:rFonts w:eastAsia="宋体" w:cs="Times New Roman"/>
          <w:sz w:val="24"/>
          <w:szCs w:val="24"/>
          <w:lang w:val="zh-TW" w:eastAsia="zh-TW"/>
        </w:rPr>
        <w:t>依据</w:t>
      </w:r>
      <w:r>
        <w:rPr>
          <w:rFonts w:eastAsia="宋体" w:cs="Times New Roman"/>
          <w:sz w:val="24"/>
          <w:szCs w:val="24"/>
        </w:rPr>
        <w:t>GRADE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方法，对备选方案中</w:t>
      </w:r>
      <w:r>
        <w:rPr>
          <w:rFonts w:hint="eastAsia" w:ascii="宋体" w:hAnsi="宋体" w:eastAsia="宋体" w:cs="宋体"/>
          <w:sz w:val="24"/>
          <w:szCs w:val="24"/>
          <w:lang w:val="zh-TW"/>
        </w:rPr>
        <w:t>对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所有重要结局的影响进行系统评价，为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共识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提供证据质量评价体系，也为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共识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中的推荐强度评级提供系统方法。编写组依据结局指标客观性及对患者的实际临床意义，结合疾病临床特点，将结局指标分为关键指标、重要而非关键指标以及重要性有限指标三类，其重要性依次递减。</w:t>
      </w:r>
    </w:p>
    <w:p>
      <w:pPr>
        <w:spacing w:line="360" w:lineRule="auto"/>
        <w:ind w:firstLine="480"/>
        <w:rPr>
          <w:rFonts w:ascii="宋体" w:hAnsi="宋体" w:eastAsia="宋体" w:cs="宋体"/>
          <w:b/>
          <w:sz w:val="24"/>
          <w:szCs w:val="24"/>
        </w:rPr>
      </w:pPr>
      <w:r>
        <w:rPr>
          <w:rFonts w:eastAsia="宋体" w:cs="Times New Roman"/>
          <w:b/>
          <w:sz w:val="24"/>
          <w:szCs w:val="24"/>
        </w:rPr>
        <w:t>3.</w:t>
      </w:r>
      <w:r>
        <w:rPr>
          <w:rFonts w:eastAsia="宋体" w:cs="Times New Roman"/>
          <w:b/>
          <w:sz w:val="24"/>
          <w:szCs w:val="24"/>
          <w:lang w:val="zh-TW" w:eastAsia="zh-TW"/>
        </w:rPr>
        <w:t>锁定检索</w:t>
      </w:r>
      <w:r>
        <w:rPr>
          <w:rFonts w:ascii="宋体" w:hAnsi="宋体" w:eastAsia="宋体" w:cs="宋体"/>
          <w:b/>
          <w:sz w:val="24"/>
          <w:szCs w:val="24"/>
          <w:lang w:val="zh-TW" w:eastAsia="zh-TW"/>
        </w:rPr>
        <w:t>词，扩大检索范围</w:t>
      </w:r>
    </w:p>
    <w:p>
      <w:pPr>
        <w:spacing w:line="360" w:lineRule="auto"/>
        <w:ind w:firstLine="480"/>
        <w:rPr>
          <w:rFonts w:ascii="宋体" w:hAnsi="宋体" w:eastAsia="宋体" w:cs="宋体"/>
          <w:sz w:val="24"/>
          <w:szCs w:val="24"/>
          <w:lang w:eastAsia="zh-TW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以</w:t>
      </w:r>
      <w:r>
        <w:rPr>
          <w:rFonts w:ascii="宋体" w:hAnsi="宋体" w:eastAsia="宋体" w:cs="宋体"/>
          <w:sz w:val="24"/>
          <w:szCs w:val="24"/>
        </w:rPr>
        <w:t>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早发性卵巢功能不全</w:t>
      </w:r>
      <w:r>
        <w:rPr>
          <w:rFonts w:ascii="宋体" w:hAnsi="宋体" w:eastAsia="宋体" w:cs="宋体"/>
          <w:sz w:val="24"/>
          <w:szCs w:val="24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、“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卵巢早衰</w:t>
      </w:r>
      <w:r>
        <w:rPr>
          <w:rFonts w:hint="eastAsia" w:ascii="宋体" w:hAnsi="宋体" w:eastAsia="宋体" w:cs="宋体"/>
          <w:sz w:val="24"/>
          <w:szCs w:val="24"/>
        </w:rPr>
        <w:t>”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和</w:t>
      </w:r>
      <w:r>
        <w:rPr>
          <w:rFonts w:ascii="宋体" w:hAnsi="宋体" w:eastAsia="宋体" w:cs="宋体"/>
          <w:sz w:val="24"/>
          <w:szCs w:val="24"/>
        </w:rPr>
        <w:t>“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针</w:t>
      </w:r>
      <w:r>
        <w:rPr>
          <w:rFonts w:hint="eastAsia" w:ascii="宋体" w:hAnsi="宋体" w:eastAsia="宋体" w:cs="宋体"/>
          <w:sz w:val="24"/>
          <w:szCs w:val="24"/>
          <w:lang w:val="zh-TW"/>
        </w:rPr>
        <w:t>灸</w:t>
      </w:r>
      <w:r>
        <w:rPr>
          <w:rFonts w:ascii="宋体" w:hAnsi="宋体" w:eastAsia="宋体" w:cs="宋体"/>
          <w:sz w:val="24"/>
          <w:szCs w:val="24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、“耳穴”，“灸法”，“穴位注射”，“穴位埋线”，“刮痧”，“火罐”等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为检索词，对中国生物医学文献数据库</w:t>
      </w:r>
      <w:r>
        <w:rPr>
          <w:rFonts w:eastAsia="宋体" w:cs="Times New Roman"/>
          <w:sz w:val="24"/>
          <w:szCs w:val="24"/>
          <w:lang w:val="zh-TW" w:eastAsia="zh-TW"/>
        </w:rPr>
        <w:t>（</w:t>
      </w:r>
      <w:r>
        <w:rPr>
          <w:rFonts w:eastAsia="宋体" w:cs="Times New Roman"/>
          <w:sz w:val="24"/>
          <w:szCs w:val="24"/>
        </w:rPr>
        <w:t>CBM</w:t>
      </w:r>
      <w:r>
        <w:rPr>
          <w:rFonts w:eastAsia="宋体" w:cs="Times New Roman"/>
          <w:sz w:val="24"/>
          <w:szCs w:val="24"/>
          <w:lang w:val="zh-TW" w:eastAsia="zh-TW"/>
        </w:rPr>
        <w:t>）、中国期刊全文数据库（中国知网</w:t>
      </w:r>
      <w:r>
        <w:rPr>
          <w:rFonts w:eastAsia="宋体" w:cs="Times New Roman"/>
          <w:sz w:val="24"/>
          <w:szCs w:val="24"/>
        </w:rPr>
        <w:t>CNKI</w:t>
      </w:r>
      <w:r>
        <w:rPr>
          <w:rFonts w:eastAsia="宋体" w:cs="Times New Roman"/>
          <w:sz w:val="24"/>
          <w:szCs w:val="24"/>
          <w:lang w:val="zh-TW" w:eastAsia="zh-TW"/>
        </w:rPr>
        <w:t>）、中国科技期刊数据库（维普</w:t>
      </w:r>
      <w:r>
        <w:rPr>
          <w:rFonts w:eastAsia="宋体" w:cs="Times New Roman"/>
          <w:sz w:val="24"/>
          <w:szCs w:val="24"/>
        </w:rPr>
        <w:t>VIP</w:t>
      </w:r>
      <w:r>
        <w:rPr>
          <w:rFonts w:eastAsia="宋体" w:cs="Times New Roman"/>
          <w:sz w:val="24"/>
          <w:szCs w:val="24"/>
          <w:lang w:val="zh-TW" w:eastAsia="zh-TW"/>
        </w:rPr>
        <w:t>）、万方中华医学会期刊数据库进行检索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。以</w:t>
      </w:r>
      <w:r>
        <w:rPr>
          <w:rFonts w:ascii="宋体" w:hAnsi="宋体" w:eastAsia="宋体" w:cs="宋体"/>
          <w:sz w:val="24"/>
          <w:szCs w:val="24"/>
          <w:lang w:eastAsia="zh-TW"/>
        </w:rPr>
        <w:t>“</w:t>
      </w:r>
      <w:r>
        <w:rPr>
          <w:rFonts w:hint="eastAsia" w:eastAsia="宋体" w:cs="Times New Roman"/>
          <w:color w:val="auto"/>
          <w:sz w:val="24"/>
          <w:szCs w:val="24"/>
          <w:lang w:eastAsia="zh-TW"/>
        </w:rPr>
        <w:t>premature ovarian insufficiency</w:t>
      </w:r>
      <w:r>
        <w:rPr>
          <w:rFonts w:ascii="宋体" w:hAnsi="宋体" w:eastAsia="宋体" w:cs="宋体"/>
          <w:sz w:val="24"/>
          <w:szCs w:val="24"/>
          <w:lang w:eastAsia="zh-TW"/>
        </w:rPr>
        <w:t>”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和</w:t>
      </w:r>
      <w:r>
        <w:rPr>
          <w:rFonts w:ascii="宋体" w:hAnsi="宋体" w:eastAsia="宋体" w:cs="宋体"/>
          <w:sz w:val="24"/>
          <w:szCs w:val="24"/>
          <w:lang w:eastAsia="zh-TW"/>
        </w:rPr>
        <w:t>“</w:t>
      </w:r>
      <w:r>
        <w:rPr>
          <w:rFonts w:eastAsia="宋体" w:cs="Times New Roman"/>
          <w:color w:val="auto"/>
          <w:sz w:val="24"/>
          <w:szCs w:val="24"/>
          <w:lang w:eastAsia="zh-TW"/>
        </w:rPr>
        <w:t>acupuncture</w:t>
      </w:r>
      <w:r>
        <w:rPr>
          <w:rFonts w:ascii="宋体" w:hAnsi="宋体" w:eastAsia="宋体" w:cs="宋体"/>
          <w:sz w:val="24"/>
          <w:szCs w:val="24"/>
          <w:lang w:eastAsia="zh-TW"/>
        </w:rPr>
        <w:t>”</w:t>
      </w:r>
      <w:r>
        <w:rPr>
          <w:rFonts w:hint="eastAsia" w:ascii="宋体" w:hAnsi="宋体" w:eastAsia="宋体" w:cs="宋体"/>
          <w:sz w:val="24"/>
          <w:szCs w:val="24"/>
          <w:lang w:eastAsia="zh-TW"/>
        </w:rPr>
        <w:t>相关的英文词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为主要检索词，</w:t>
      </w:r>
      <w:r>
        <w:rPr>
          <w:rFonts w:eastAsia="宋体" w:cs="Times New Roman"/>
          <w:sz w:val="24"/>
          <w:szCs w:val="24"/>
          <w:lang w:val="zh-TW" w:eastAsia="zh-TW"/>
        </w:rPr>
        <w:t>对</w:t>
      </w:r>
      <w:bookmarkStart w:id="5" w:name="_Hlk104476035"/>
      <w:r>
        <w:rPr>
          <w:rFonts w:eastAsia="宋体" w:cs="Times New Roman"/>
          <w:sz w:val="24"/>
          <w:szCs w:val="24"/>
          <w:lang w:eastAsia="zh-TW"/>
        </w:rPr>
        <w:t>PubMed</w:t>
      </w:r>
      <w:r>
        <w:rPr>
          <w:rFonts w:eastAsia="宋体" w:cs="Times New Roman"/>
          <w:sz w:val="24"/>
          <w:szCs w:val="24"/>
          <w:lang w:val="zh-TW" w:eastAsia="zh-TW"/>
        </w:rPr>
        <w:t>、</w:t>
      </w:r>
      <w:r>
        <w:rPr>
          <w:rFonts w:eastAsia="宋体" w:cs="Times New Roman"/>
          <w:sz w:val="24"/>
          <w:szCs w:val="24"/>
          <w:lang w:eastAsia="zh-TW"/>
        </w:rPr>
        <w:t>E</w:t>
      </w:r>
      <w:r>
        <w:rPr>
          <w:rFonts w:hint="eastAsia" w:eastAsia="宋体" w:cs="Times New Roman"/>
          <w:sz w:val="24"/>
          <w:szCs w:val="24"/>
          <w:lang w:eastAsia="zh-TW"/>
        </w:rPr>
        <w:t>m</w:t>
      </w:r>
      <w:r>
        <w:rPr>
          <w:rFonts w:eastAsia="宋体" w:cs="Times New Roman"/>
          <w:sz w:val="24"/>
          <w:szCs w:val="24"/>
          <w:lang w:eastAsia="zh-TW"/>
        </w:rPr>
        <w:t>base</w:t>
      </w:r>
      <w:r>
        <w:rPr>
          <w:rFonts w:eastAsia="宋体" w:cs="Times New Roman"/>
          <w:sz w:val="24"/>
          <w:szCs w:val="24"/>
          <w:lang w:val="zh-TW" w:eastAsia="zh-TW"/>
        </w:rPr>
        <w:t>、</w:t>
      </w:r>
      <w:r>
        <w:rPr>
          <w:rFonts w:eastAsia="宋体" w:cs="Times New Roman"/>
          <w:sz w:val="24"/>
          <w:szCs w:val="24"/>
          <w:lang w:eastAsia="zh-TW"/>
        </w:rPr>
        <w:t>Cochrane Library</w:t>
      </w:r>
      <w:bookmarkEnd w:id="5"/>
      <w:r>
        <w:rPr>
          <w:rFonts w:ascii="宋体" w:hAnsi="宋体" w:eastAsia="宋体" w:cs="宋体"/>
          <w:sz w:val="24"/>
          <w:szCs w:val="24"/>
          <w:lang w:val="zh-TW" w:eastAsia="zh-TW"/>
        </w:rPr>
        <w:t>进行检索，再对检索结果进行查重、纳排。</w:t>
      </w:r>
    </w:p>
    <w:p>
      <w:pPr>
        <w:spacing w:line="360" w:lineRule="auto"/>
        <w:ind w:firstLine="562"/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</w:pPr>
      <w:r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  <w:t>（三）纳入文献的判定依据与遴选原则</w:t>
      </w:r>
    </w:p>
    <w:p>
      <w:pPr>
        <w:spacing w:line="360" w:lineRule="auto"/>
        <w:ind w:firstLine="482"/>
        <w:rPr>
          <w:rFonts w:eastAsia="宋体" w:cs="Times New Roman"/>
          <w:b/>
          <w:bCs/>
          <w:sz w:val="24"/>
          <w:szCs w:val="24"/>
        </w:rPr>
      </w:pPr>
      <w:r>
        <w:rPr>
          <w:rFonts w:eastAsia="宋体" w:cs="Times New Roman"/>
          <w:b/>
          <w:bCs/>
          <w:sz w:val="24"/>
          <w:szCs w:val="24"/>
        </w:rPr>
        <w:t>1.</w:t>
      </w:r>
      <w:r>
        <w:rPr>
          <w:rFonts w:eastAsia="宋体" w:cs="Times New Roman"/>
          <w:b/>
          <w:bCs/>
          <w:sz w:val="24"/>
          <w:szCs w:val="24"/>
          <w:lang w:val="zh-TW" w:eastAsia="zh-TW"/>
        </w:rPr>
        <w:t>文献的检索与筛选</w:t>
      </w:r>
    </w:p>
    <w:p>
      <w:pPr>
        <w:spacing w:line="360" w:lineRule="auto"/>
        <w:ind w:firstLine="480"/>
        <w:rPr>
          <w:rFonts w:eastAsia="宋体" w:cs="Times New Roman"/>
          <w:sz w:val="24"/>
          <w:szCs w:val="24"/>
          <w:lang w:val="zh-TW" w:eastAsia="zh-TW"/>
        </w:rPr>
      </w:pPr>
      <w:r>
        <w:rPr>
          <w:rFonts w:eastAsia="宋体" w:cs="Times New Roman"/>
          <w:sz w:val="24"/>
          <w:szCs w:val="24"/>
          <w:lang w:val="zh-TW" w:eastAsia="zh-TW"/>
        </w:rPr>
        <w:t>中英文数据库的检索，按照检索策略，检索目标文献，按照文献纳入和排除标准对文献进行筛选，并通过电话或邮件联系作者，确定研究的真实性，了解相关详细信息。</w:t>
      </w:r>
    </w:p>
    <w:p>
      <w:pPr>
        <w:spacing w:line="360" w:lineRule="auto"/>
        <w:ind w:firstLine="482"/>
        <w:rPr>
          <w:rFonts w:eastAsia="宋体" w:cs="Times New Roman"/>
          <w:b/>
          <w:bCs/>
          <w:sz w:val="24"/>
          <w:szCs w:val="24"/>
        </w:rPr>
      </w:pPr>
      <w:r>
        <w:rPr>
          <w:rFonts w:eastAsia="宋体" w:cs="Times New Roman"/>
          <w:b/>
          <w:bCs/>
          <w:sz w:val="24"/>
          <w:szCs w:val="24"/>
        </w:rPr>
        <w:t>2.</w:t>
      </w:r>
      <w:r>
        <w:rPr>
          <w:rFonts w:eastAsia="宋体" w:cs="Times New Roman"/>
          <w:b/>
          <w:bCs/>
          <w:sz w:val="24"/>
          <w:szCs w:val="24"/>
          <w:lang w:val="zh-TW" w:eastAsia="zh-TW"/>
        </w:rPr>
        <w:t>决定结局指标重要程度分级</w:t>
      </w:r>
    </w:p>
    <w:p>
      <w:pPr>
        <w:spacing w:line="360" w:lineRule="auto"/>
        <w:ind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专家组成员根据所有结局对患者的重要程度，区分关键结局和重要但非关键结局。采用</w:t>
      </w:r>
      <w:r>
        <w:rPr>
          <w:rFonts w:eastAsia="宋体" w:cs="Times New Roman"/>
          <w:sz w:val="24"/>
          <w:szCs w:val="24"/>
        </w:rPr>
        <w:t>9</w:t>
      </w:r>
      <w:r>
        <w:rPr>
          <w:rFonts w:eastAsia="宋体" w:cs="Times New Roman"/>
          <w:sz w:val="24"/>
          <w:szCs w:val="24"/>
          <w:lang w:val="zh-TW" w:eastAsia="zh-TW"/>
        </w:rPr>
        <w:t>级分级判断结局的重要程度。</w:t>
      </w:r>
      <w:r>
        <w:rPr>
          <w:rFonts w:eastAsia="宋体" w:cs="Times New Roman"/>
          <w:sz w:val="24"/>
          <w:szCs w:val="24"/>
        </w:rPr>
        <w:t>7-9</w:t>
      </w:r>
      <w:r>
        <w:rPr>
          <w:rFonts w:eastAsia="宋体" w:cs="Times New Roman"/>
          <w:sz w:val="24"/>
          <w:szCs w:val="24"/>
          <w:lang w:val="zh-TW" w:eastAsia="zh-TW"/>
        </w:rPr>
        <w:t>级为决策必须考虑的关键重要结局；</w:t>
      </w:r>
      <w:r>
        <w:rPr>
          <w:rFonts w:eastAsia="宋体" w:cs="Times New Roman"/>
          <w:sz w:val="24"/>
          <w:szCs w:val="24"/>
        </w:rPr>
        <w:t>4-6</w:t>
      </w:r>
      <w:r>
        <w:rPr>
          <w:rFonts w:eastAsia="宋体" w:cs="Times New Roman"/>
          <w:sz w:val="24"/>
          <w:szCs w:val="24"/>
          <w:lang w:val="zh-TW" w:eastAsia="zh-TW"/>
        </w:rPr>
        <w:t>级代表重要但非关键结局；</w:t>
      </w:r>
      <w:r>
        <w:rPr>
          <w:rFonts w:eastAsia="宋体" w:cs="Times New Roman"/>
          <w:sz w:val="24"/>
          <w:szCs w:val="24"/>
        </w:rPr>
        <w:t>1-3</w:t>
      </w:r>
      <w:r>
        <w:rPr>
          <w:rFonts w:eastAsia="宋体" w:cs="Times New Roman"/>
          <w:sz w:val="24"/>
          <w:szCs w:val="24"/>
          <w:lang w:val="zh-TW" w:eastAsia="zh-TW"/>
        </w:rPr>
        <w:t>级为不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太重要的结局。</w:t>
      </w:r>
    </w:p>
    <w:p>
      <w:pPr>
        <w:spacing w:line="360" w:lineRule="auto"/>
        <w:ind w:firstLine="482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eastAsia="宋体" w:cs="Times New Roman"/>
          <w:b/>
          <w:bCs/>
          <w:sz w:val="24"/>
          <w:szCs w:val="24"/>
        </w:rPr>
        <w:t>3.</w:t>
      </w:r>
      <w:r>
        <w:rPr>
          <w:rFonts w:eastAsia="宋体" w:cs="Times New Roman"/>
          <w:b/>
          <w:bCs/>
          <w:sz w:val="24"/>
          <w:szCs w:val="24"/>
          <w:lang w:val="zh-TW" w:eastAsia="zh-TW"/>
        </w:rPr>
        <w:t>文</w:t>
      </w:r>
      <w:r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  <w:t>献质量评估</w:t>
      </w:r>
    </w:p>
    <w:p>
      <w:pPr>
        <w:spacing w:line="360" w:lineRule="auto"/>
        <w:ind w:firstLine="480"/>
        <w:rPr>
          <w:rFonts w:eastAsia="宋体" w:cs="Times New Roman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提取纳入</w:t>
      </w:r>
      <w:r>
        <w:rPr>
          <w:rFonts w:hint="eastAsia" w:ascii="宋体" w:hAnsi="宋体" w:eastAsia="宋体" w:cs="宋体"/>
          <w:sz w:val="24"/>
          <w:szCs w:val="24"/>
        </w:rPr>
        <w:t>文献的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相关数据，利用</w:t>
      </w:r>
      <w:r>
        <w:rPr>
          <w:rFonts w:eastAsia="宋体" w:cs="Times New Roman"/>
          <w:sz w:val="24"/>
          <w:szCs w:val="24"/>
        </w:rPr>
        <w:t>Cochrane Handbook 5.0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推荐的</w:t>
      </w:r>
      <w:r>
        <w:rPr>
          <w:rFonts w:ascii="宋体" w:hAnsi="宋体" w:eastAsia="宋体" w:cs="宋体"/>
          <w:sz w:val="24"/>
          <w:szCs w:val="24"/>
        </w:rPr>
        <w:t>“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偏倚风险评估</w:t>
      </w:r>
      <w:r>
        <w:rPr>
          <w:rFonts w:ascii="宋体" w:hAnsi="宋体" w:eastAsia="宋体" w:cs="宋体"/>
          <w:sz w:val="24"/>
          <w:szCs w:val="24"/>
        </w:rPr>
        <w:t>”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工具对纳入研究进行方法学质量评价；然后采用</w:t>
      </w:r>
      <w:r>
        <w:rPr>
          <w:rFonts w:eastAsia="宋体" w:cs="Times New Roman"/>
          <w:sz w:val="24"/>
          <w:szCs w:val="24"/>
        </w:rPr>
        <w:t>Cochrane Review Manager</w:t>
      </w:r>
      <w:r>
        <w:rPr>
          <w:rFonts w:eastAsia="宋体" w:cs="Times New Roman"/>
          <w:sz w:val="24"/>
          <w:szCs w:val="24"/>
          <w:lang w:val="zh-TW" w:eastAsia="zh-TW"/>
        </w:rPr>
        <w:t>软件进行</w:t>
      </w:r>
      <w:r>
        <w:rPr>
          <w:rFonts w:eastAsia="宋体" w:cs="Times New Roman"/>
          <w:sz w:val="24"/>
          <w:szCs w:val="24"/>
        </w:rPr>
        <w:t>Meta</w:t>
      </w:r>
      <w:r>
        <w:rPr>
          <w:rFonts w:eastAsia="宋体" w:cs="Times New Roman"/>
          <w:sz w:val="24"/>
          <w:szCs w:val="24"/>
          <w:lang w:val="zh-TW" w:eastAsia="zh-TW"/>
        </w:rPr>
        <w:t>分析；最后应用</w:t>
      </w:r>
      <w:r>
        <w:rPr>
          <w:rFonts w:eastAsia="宋体" w:cs="Times New Roman"/>
          <w:sz w:val="24"/>
          <w:szCs w:val="24"/>
        </w:rPr>
        <w:t>GRADE</w:t>
      </w:r>
      <w:r>
        <w:rPr>
          <w:rFonts w:eastAsia="宋体" w:cs="Times New Roman"/>
          <w:sz w:val="24"/>
          <w:szCs w:val="24"/>
          <w:lang w:val="zh-TW" w:eastAsia="zh-TW"/>
        </w:rPr>
        <w:t>系统推荐分级方法对系统评价结果进行证据质量评估。</w:t>
      </w:r>
      <w:r>
        <w:rPr>
          <w:rFonts w:eastAsia="宋体" w:cs="Times New Roman"/>
          <w:sz w:val="24"/>
          <w:szCs w:val="24"/>
        </w:rPr>
        <w:t xml:space="preserve">GRADE </w:t>
      </w:r>
      <w:r>
        <w:rPr>
          <w:rFonts w:eastAsia="宋体" w:cs="Times New Roman"/>
          <w:sz w:val="24"/>
          <w:szCs w:val="24"/>
          <w:lang w:val="zh-TW" w:eastAsia="zh-TW"/>
        </w:rPr>
        <w:t>软件将证据质量分为高、中、低、极低</w:t>
      </w:r>
      <w:r>
        <w:rPr>
          <w:rFonts w:eastAsia="宋体" w:cs="Times New Roman"/>
          <w:sz w:val="24"/>
          <w:szCs w:val="24"/>
        </w:rPr>
        <w:t>4</w:t>
      </w:r>
      <w:r>
        <w:rPr>
          <w:rFonts w:eastAsia="宋体" w:cs="Times New Roman"/>
          <w:sz w:val="24"/>
          <w:szCs w:val="24"/>
          <w:lang w:val="zh-TW" w:eastAsia="zh-TW"/>
        </w:rPr>
        <w:t>级，本标准采用字母描述法（</w:t>
      </w:r>
      <w:r>
        <w:rPr>
          <w:rFonts w:eastAsia="宋体" w:cs="Times New Roman"/>
          <w:sz w:val="24"/>
          <w:szCs w:val="24"/>
        </w:rPr>
        <w:t>ABCD</w:t>
      </w:r>
      <w:r>
        <w:rPr>
          <w:rFonts w:eastAsia="宋体" w:cs="Times New Roman"/>
          <w:sz w:val="24"/>
          <w:szCs w:val="24"/>
          <w:lang w:val="zh-TW" w:eastAsia="zh-TW"/>
        </w:rPr>
        <w:t>四个级别）。</w:t>
      </w:r>
    </w:p>
    <w:p>
      <w:pPr>
        <w:spacing w:line="360" w:lineRule="auto"/>
        <w:ind w:firstLine="562"/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</w:pPr>
      <w:r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  <w:t>（四）推荐意见形成</w:t>
      </w:r>
    </w:p>
    <w:p>
      <w:pPr>
        <w:spacing w:line="360" w:lineRule="auto"/>
        <w:ind w:firstLine="480"/>
        <w:rPr>
          <w:rFonts w:ascii="宋体" w:hAnsi="宋体" w:eastAsia="宋体" w:cs="宋体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根据文献证据质量，在充分考虑到干预措施的利弊关系、患者意愿价值观、</w:t>
      </w: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成本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等情况下，通过</w:t>
      </w:r>
      <w:r>
        <w:rPr>
          <w:rFonts w:hint="eastAsia" w:ascii="宋体" w:hAnsi="宋体" w:eastAsia="宋体" w:cs="宋体"/>
          <w:sz w:val="24"/>
          <w:szCs w:val="24"/>
          <w:lang w:val="zh-TW"/>
        </w:rPr>
        <w:t>专家讨论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的形式，形成不同疗法的推荐。</w:t>
      </w:r>
    </w:p>
    <w:p>
      <w:pPr>
        <w:spacing w:line="360" w:lineRule="auto"/>
        <w:ind w:firstLine="480"/>
        <w:rPr>
          <w:rFonts w:ascii="宋体" w:hAnsi="宋体" w:eastAsia="宋体" w:cs="宋体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在决定推荐的具体疗法或手法后，按照疾病的治疗原则与疗效评价指标等因素，合并形成证据群。通过专家共识的方法，形成初步推荐意见。</w:t>
      </w:r>
    </w:p>
    <w:p>
      <w:pPr>
        <w:spacing w:line="360" w:lineRule="auto"/>
        <w:ind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推荐强度反映了对一项干预措施是否利大于弊的确定程度。推荐方案的强度分为强推荐、弱推荐两个层次。项目组用</w:t>
      </w:r>
      <w:r>
        <w:rPr>
          <w:rFonts w:ascii="宋体" w:hAnsi="宋体" w:eastAsia="宋体" w:cs="宋体"/>
          <w:sz w:val="24"/>
          <w:szCs w:val="24"/>
        </w:rPr>
        <w:t>“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强推荐</w:t>
      </w:r>
      <w:r>
        <w:rPr>
          <w:rFonts w:ascii="宋体" w:hAnsi="宋体" w:eastAsia="宋体" w:cs="宋体"/>
          <w:sz w:val="24"/>
          <w:szCs w:val="24"/>
        </w:rPr>
        <w:t>”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表示确信相关的干预措施利大于弊。用</w:t>
      </w:r>
      <w:r>
        <w:rPr>
          <w:rFonts w:ascii="宋体" w:hAnsi="宋体" w:eastAsia="宋体" w:cs="宋体"/>
          <w:sz w:val="24"/>
          <w:szCs w:val="24"/>
        </w:rPr>
        <w:t>“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弱推荐</w:t>
      </w:r>
      <w:r>
        <w:rPr>
          <w:rFonts w:ascii="宋体" w:hAnsi="宋体" w:eastAsia="宋体" w:cs="宋体"/>
          <w:sz w:val="24"/>
          <w:szCs w:val="24"/>
        </w:rPr>
        <w:t>”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表示干预措施有可能利大于弊，但把握不大。</w:t>
      </w:r>
    </w:p>
    <w:p>
      <w:pPr>
        <w:spacing w:line="360" w:lineRule="auto"/>
        <w:ind w:firstLine="480"/>
        <w:rPr>
          <w:rFonts w:ascii="宋体" w:hAnsi="宋体" w:eastAsia="宋体" w:cs="宋体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决定推荐强度的关键因素有四个：第一个关键因素是在充分权衡不同治疗方案利弊基础上的利弊平衡。第二个关键因素是证据质量。第三个关键因素是患者价值观和意愿的不确定或多变性。第四个关键因素是</w:t>
      </w: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成本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。成本比其他因素更易受时间、地理区域影响而变化。</w:t>
      </w:r>
    </w:p>
    <w:p>
      <w:pPr>
        <w:pStyle w:val="2"/>
        <w:spacing w:before="120" w:beforeLines="50" w:after="0" w:line="360" w:lineRule="auto"/>
        <w:rPr>
          <w:rFonts w:hint="default" w:ascii="宋体" w:hAnsi="宋体" w:eastAsia="宋体" w:cs="宋体"/>
          <w:sz w:val="24"/>
          <w:szCs w:val="24"/>
          <w:lang w:val="zh-TW" w:eastAsia="zh-TW"/>
        </w:rPr>
      </w:pPr>
      <w:bookmarkStart w:id="6" w:name="_Toc81204409"/>
      <w:r>
        <w:rPr>
          <w:rFonts w:ascii="宋体" w:hAnsi="宋体" w:eastAsia="宋体" w:cs="宋体"/>
          <w:sz w:val="24"/>
          <w:szCs w:val="24"/>
          <w:lang w:val="zh-TW" w:eastAsia="zh-TW"/>
        </w:rPr>
        <w:t>三、采用国际标准和国外先进标准的程度，以及与国际、国外同类标准水平的对比情况，或与测试的国外样品、样机的有关数据对比情况</w:t>
      </w:r>
      <w:bookmarkEnd w:id="6"/>
    </w:p>
    <w:p>
      <w:pPr>
        <w:spacing w:line="360" w:lineRule="auto"/>
        <w:ind w:firstLine="480"/>
        <w:rPr>
          <w:rFonts w:ascii="宋体" w:hAnsi="宋体" w:eastAsia="宋体" w:cs="宋体"/>
          <w:sz w:val="24"/>
          <w:szCs w:val="24"/>
          <w:lang w:eastAsia="zh-TW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本指南在编制过程中，临床问题的确立遵循</w:t>
      </w:r>
      <w:r>
        <w:rPr>
          <w:rFonts w:eastAsia="宋体" w:cs="Times New Roman"/>
          <w:sz w:val="24"/>
          <w:szCs w:val="24"/>
          <w:lang w:eastAsia="zh-TW"/>
        </w:rPr>
        <w:t>PICO</w:t>
      </w:r>
      <w:r>
        <w:rPr>
          <w:rFonts w:hint="eastAsia" w:eastAsia="宋体" w:cs="Times New Roman"/>
          <w:sz w:val="24"/>
          <w:szCs w:val="24"/>
          <w:lang w:val="zh-TW"/>
        </w:rPr>
        <w:t>的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原则；文献的检索词及检索策略的设定和选用符合检索标准</w:t>
      </w:r>
      <w:r>
        <w:rPr>
          <w:rFonts w:hint="eastAsia" w:ascii="宋体" w:hAnsi="宋体" w:eastAsia="宋体" w:cs="宋体"/>
          <w:sz w:val="24"/>
          <w:szCs w:val="24"/>
          <w:lang w:val="zh-TW"/>
        </w:rPr>
        <w:t>；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文献来源包含</w:t>
      </w:r>
      <w:r>
        <w:rPr>
          <w:rFonts w:eastAsia="宋体" w:cs="Times New Roman"/>
          <w:sz w:val="24"/>
          <w:szCs w:val="24"/>
          <w:lang w:eastAsia="zh-TW"/>
        </w:rPr>
        <w:t>Cochrane Library</w:t>
      </w:r>
      <w:r>
        <w:rPr>
          <w:rFonts w:eastAsia="宋体" w:cs="Times New Roman"/>
          <w:sz w:val="24"/>
          <w:szCs w:val="24"/>
          <w:lang w:val="zh-TW" w:eastAsia="zh-TW"/>
        </w:rPr>
        <w:t>、</w:t>
      </w:r>
      <w:r>
        <w:rPr>
          <w:rFonts w:eastAsia="宋体" w:cs="Times New Roman"/>
          <w:sz w:val="24"/>
          <w:szCs w:val="24"/>
          <w:lang w:eastAsia="zh-TW"/>
        </w:rPr>
        <w:t>Pubmed</w:t>
      </w:r>
      <w:r>
        <w:rPr>
          <w:rFonts w:eastAsia="宋体" w:cs="Times New Roman"/>
          <w:sz w:val="24"/>
          <w:szCs w:val="24"/>
          <w:lang w:val="zh-TW" w:eastAsia="zh-TW"/>
        </w:rPr>
        <w:t>、</w:t>
      </w:r>
      <w:r>
        <w:rPr>
          <w:rFonts w:eastAsia="宋体" w:cs="Times New Roman"/>
          <w:sz w:val="24"/>
          <w:szCs w:val="24"/>
          <w:lang w:eastAsia="zh-TW"/>
        </w:rPr>
        <w:t>E</w:t>
      </w:r>
      <w:r>
        <w:rPr>
          <w:rFonts w:eastAsia="宋体" w:cs="Times New Roman"/>
          <w:sz w:val="24"/>
          <w:szCs w:val="24"/>
        </w:rPr>
        <w:t>mbase</w:t>
      </w:r>
      <w:r>
        <w:rPr>
          <w:rFonts w:eastAsia="宋体" w:cs="Times New Roman"/>
          <w:sz w:val="24"/>
          <w:szCs w:val="24"/>
          <w:lang w:val="zh-TW" w:eastAsia="zh-TW"/>
        </w:rPr>
        <w:t>、</w:t>
      </w:r>
      <w:r>
        <w:rPr>
          <w:rFonts w:eastAsia="宋体" w:cs="Times New Roman"/>
          <w:sz w:val="24"/>
          <w:szCs w:val="24"/>
          <w:lang w:eastAsia="zh-TW"/>
        </w:rPr>
        <w:t>CBM</w:t>
      </w:r>
      <w:r>
        <w:rPr>
          <w:rFonts w:eastAsia="宋体" w:cs="Times New Roman"/>
          <w:sz w:val="24"/>
          <w:szCs w:val="24"/>
          <w:lang w:val="zh-TW" w:eastAsia="zh-TW"/>
        </w:rPr>
        <w:t>、</w:t>
      </w:r>
      <w:r>
        <w:rPr>
          <w:rFonts w:eastAsia="宋体" w:cs="Times New Roman"/>
          <w:sz w:val="24"/>
          <w:szCs w:val="24"/>
          <w:lang w:eastAsia="zh-TW"/>
        </w:rPr>
        <w:t>CNKI</w:t>
      </w:r>
      <w:r>
        <w:rPr>
          <w:rFonts w:eastAsia="宋体" w:cs="Times New Roman"/>
          <w:sz w:val="24"/>
          <w:szCs w:val="24"/>
          <w:lang w:val="zh-TW" w:eastAsia="zh-TW"/>
        </w:rPr>
        <w:t>、</w:t>
      </w:r>
      <w:r>
        <w:rPr>
          <w:rFonts w:eastAsia="宋体" w:cs="Times New Roman"/>
          <w:sz w:val="24"/>
          <w:szCs w:val="24"/>
          <w:lang w:eastAsia="zh-TW"/>
        </w:rPr>
        <w:t>VIP</w:t>
      </w:r>
      <w:r>
        <w:rPr>
          <w:rFonts w:eastAsia="宋体" w:cs="Times New Roman"/>
          <w:sz w:val="24"/>
          <w:szCs w:val="24"/>
          <w:lang w:val="zh-TW" w:eastAsia="zh-TW"/>
        </w:rPr>
        <w:t>等外文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、中文献数据库；检索后的文献筛选过程使用国际通用文献管理软件</w:t>
      </w:r>
      <w:r>
        <w:rPr>
          <w:rFonts w:eastAsia="宋体" w:cs="Times New Roman"/>
          <w:sz w:val="24"/>
          <w:szCs w:val="24"/>
          <w:lang w:eastAsia="zh-TW"/>
        </w:rPr>
        <w:t>EndNote</w:t>
      </w:r>
      <w:r>
        <w:rPr>
          <w:rFonts w:hint="eastAsia" w:eastAsia="宋体" w:cs="Times New Roman"/>
          <w:sz w:val="24"/>
          <w:szCs w:val="24"/>
        </w:rPr>
        <w:t>；</w:t>
      </w:r>
      <w:r>
        <w:rPr>
          <w:rFonts w:eastAsia="宋体" w:cs="Times New Roman"/>
          <w:sz w:val="24"/>
          <w:szCs w:val="24"/>
          <w:lang w:val="zh-TW" w:eastAsia="zh-TW"/>
        </w:rPr>
        <w:t>评估过程使用</w:t>
      </w:r>
      <w:r>
        <w:rPr>
          <w:rFonts w:eastAsia="宋体" w:cs="Times New Roman"/>
          <w:sz w:val="24"/>
          <w:szCs w:val="24"/>
          <w:lang w:eastAsia="zh-TW"/>
        </w:rPr>
        <w:t>Revman</w:t>
      </w:r>
      <w:r>
        <w:rPr>
          <w:rFonts w:eastAsia="宋体" w:cs="Times New Roman"/>
          <w:sz w:val="24"/>
          <w:szCs w:val="24"/>
          <w:lang w:val="zh-TW" w:eastAsia="zh-TW"/>
        </w:rPr>
        <w:t>、</w:t>
      </w:r>
      <w:r>
        <w:rPr>
          <w:rFonts w:eastAsia="宋体" w:cs="Times New Roman"/>
          <w:sz w:val="24"/>
          <w:szCs w:val="24"/>
          <w:lang w:eastAsia="zh-TW"/>
        </w:rPr>
        <w:t>GRADE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系统等最新评价系统进行纳入文献的质量评估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均达到国际标准。</w:t>
      </w:r>
    </w:p>
    <w:p>
      <w:pPr>
        <w:pStyle w:val="2"/>
        <w:spacing w:before="120" w:beforeLines="50" w:after="0" w:line="360" w:lineRule="auto"/>
        <w:rPr>
          <w:rFonts w:hint="default" w:ascii="宋体" w:hAnsi="宋体" w:eastAsia="宋体" w:cs="宋体"/>
          <w:sz w:val="28"/>
          <w:szCs w:val="24"/>
          <w:lang w:val="zh-TW" w:eastAsia="zh-TW"/>
        </w:rPr>
      </w:pPr>
      <w:bookmarkStart w:id="7" w:name="_Toc81204410"/>
      <w:r>
        <w:rPr>
          <w:rFonts w:ascii="宋体" w:hAnsi="宋体" w:eastAsia="宋体" w:cs="宋体"/>
          <w:sz w:val="28"/>
          <w:szCs w:val="24"/>
          <w:lang w:val="zh-TW" w:eastAsia="zh-TW"/>
        </w:rPr>
        <w:t>四、与相关法律法规和强制性标准的关系</w:t>
      </w:r>
      <w:bookmarkEnd w:id="7"/>
    </w:p>
    <w:p>
      <w:pPr>
        <w:spacing w:line="360" w:lineRule="auto"/>
        <w:ind w:firstLine="480"/>
        <w:rPr>
          <w:rFonts w:ascii="宋体" w:hAnsi="宋体" w:eastAsia="宋体" w:cs="宋体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本标准的指标和要求符合国家有关的现行法律、法规和方针政策。</w:t>
      </w:r>
    </w:p>
    <w:p>
      <w:pPr>
        <w:pStyle w:val="2"/>
        <w:spacing w:before="120" w:beforeLines="50" w:after="0" w:line="360" w:lineRule="auto"/>
        <w:rPr>
          <w:rFonts w:hint="default" w:ascii="宋体" w:hAnsi="宋体" w:eastAsia="宋体" w:cs="宋体"/>
          <w:sz w:val="28"/>
          <w:szCs w:val="24"/>
          <w:lang w:val="zh-TW" w:eastAsia="zh-TW"/>
        </w:rPr>
      </w:pPr>
      <w:bookmarkStart w:id="8" w:name="_Toc81204411"/>
      <w:r>
        <w:rPr>
          <w:rFonts w:ascii="宋体" w:hAnsi="宋体" w:eastAsia="宋体" w:cs="宋体"/>
          <w:sz w:val="28"/>
          <w:szCs w:val="24"/>
          <w:lang w:val="zh-TW" w:eastAsia="zh-TW"/>
        </w:rPr>
        <w:t>五、重大分歧意见的处理经过和依据</w:t>
      </w:r>
      <w:bookmarkEnd w:id="8"/>
    </w:p>
    <w:p>
      <w:pPr>
        <w:spacing w:line="360" w:lineRule="auto"/>
        <w:ind w:firstLine="480"/>
        <w:rPr>
          <w:rFonts w:ascii="宋体" w:hAnsi="宋体" w:eastAsia="宋体" w:cs="宋体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本标准在编写过程中尚无重大意见分歧。</w:t>
      </w:r>
    </w:p>
    <w:p>
      <w:pPr>
        <w:pStyle w:val="2"/>
        <w:spacing w:before="120" w:beforeLines="50" w:after="0" w:line="360" w:lineRule="auto"/>
        <w:rPr>
          <w:rFonts w:hint="default" w:ascii="宋体" w:hAnsi="宋体" w:eastAsia="宋体" w:cs="宋体"/>
          <w:sz w:val="28"/>
          <w:szCs w:val="24"/>
          <w:lang w:val="zh-TW" w:eastAsia="zh-TW"/>
        </w:rPr>
      </w:pPr>
      <w:bookmarkStart w:id="9" w:name="_Toc81204412"/>
      <w:r>
        <w:rPr>
          <w:rFonts w:ascii="宋体" w:hAnsi="宋体" w:eastAsia="宋体" w:cs="宋体"/>
          <w:sz w:val="28"/>
          <w:szCs w:val="24"/>
          <w:lang w:val="zh-TW" w:eastAsia="zh-TW"/>
        </w:rPr>
        <w:t>六、作为强制性标准或推荐性标准的建议</w:t>
      </w:r>
      <w:bookmarkEnd w:id="9"/>
    </w:p>
    <w:p>
      <w:pPr>
        <w:spacing w:line="360" w:lineRule="auto"/>
        <w:ind w:firstLine="480"/>
        <w:rPr>
          <w:rFonts w:ascii="宋体" w:hAnsi="宋体" w:eastAsia="宋体" w:cs="宋体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建议作为推荐性团体标准实施。</w:t>
      </w:r>
    </w:p>
    <w:p>
      <w:pPr>
        <w:pStyle w:val="2"/>
        <w:spacing w:before="120" w:beforeLines="50" w:after="0" w:line="360" w:lineRule="auto"/>
        <w:rPr>
          <w:rFonts w:hint="default" w:ascii="宋体" w:hAnsi="宋体" w:eastAsia="宋体" w:cs="宋体"/>
          <w:sz w:val="28"/>
          <w:szCs w:val="24"/>
          <w:lang w:val="zh-TW" w:eastAsia="zh-TW"/>
        </w:rPr>
      </w:pPr>
      <w:bookmarkStart w:id="10" w:name="_Toc81204413"/>
      <w:r>
        <w:rPr>
          <w:rFonts w:ascii="宋体" w:hAnsi="宋体" w:eastAsia="宋体" w:cs="宋体"/>
          <w:sz w:val="28"/>
          <w:szCs w:val="24"/>
          <w:lang w:val="zh-TW" w:eastAsia="zh-TW"/>
        </w:rPr>
        <w:t>七、贯彻标准的要求和措施建议</w:t>
      </w:r>
      <w:bookmarkEnd w:id="10"/>
    </w:p>
    <w:p>
      <w:pPr>
        <w:spacing w:line="360" w:lineRule="auto"/>
        <w:ind w:firstLine="480"/>
        <w:rPr>
          <w:rFonts w:ascii="宋体" w:hAnsi="宋体" w:eastAsia="宋体" w:cs="宋体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标准发布后，修订小组应及时发文就标准的修订情况做出详尽的说明，同时举办标准释解培训班进行宣贯。建议相应的行政主管部门和相关学会组织协助推广。</w:t>
      </w:r>
    </w:p>
    <w:p>
      <w:pPr>
        <w:spacing w:line="360" w:lineRule="auto"/>
        <w:ind w:firstLine="480"/>
        <w:rPr>
          <w:rFonts w:ascii="宋体" w:hAnsi="宋体" w:eastAsia="宋体" w:cs="宋体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建议按照标准编制程序，在国家标准化行政主管部门对标准报批稿批准后及时发布、正式出版。</w:t>
      </w:r>
    </w:p>
    <w:p>
      <w:pPr>
        <w:pStyle w:val="2"/>
        <w:spacing w:before="120" w:beforeLines="50" w:after="0" w:line="360" w:lineRule="auto"/>
        <w:rPr>
          <w:rFonts w:hint="default" w:ascii="宋体" w:hAnsi="宋体" w:eastAsia="宋体" w:cs="宋体"/>
          <w:sz w:val="28"/>
          <w:szCs w:val="24"/>
          <w:lang w:val="zh-TW" w:eastAsia="zh-TW"/>
        </w:rPr>
      </w:pPr>
      <w:bookmarkStart w:id="11" w:name="_Toc81204414"/>
      <w:r>
        <w:rPr>
          <w:rFonts w:ascii="宋体" w:hAnsi="宋体" w:eastAsia="宋体" w:cs="宋体"/>
          <w:sz w:val="28"/>
          <w:szCs w:val="24"/>
          <w:lang w:val="zh-TW" w:eastAsia="zh-TW"/>
        </w:rPr>
        <w:t>八、废止现行有关标准的建议</w:t>
      </w:r>
      <w:bookmarkEnd w:id="11"/>
    </w:p>
    <w:p>
      <w:pPr>
        <w:spacing w:line="360" w:lineRule="auto"/>
        <w:ind w:firstLine="480"/>
        <w:rPr>
          <w:rFonts w:ascii="宋体" w:hAnsi="宋体" w:eastAsia="宋体" w:cs="宋体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目前无现行有关标准。</w:t>
      </w:r>
    </w:p>
    <w:p>
      <w:pPr>
        <w:pStyle w:val="2"/>
        <w:spacing w:before="120" w:beforeLines="50" w:after="0" w:line="360" w:lineRule="auto"/>
        <w:rPr>
          <w:rFonts w:hint="default" w:ascii="宋体" w:hAnsi="宋体" w:eastAsia="PMingLiU" w:cs="宋体"/>
          <w:sz w:val="28"/>
          <w:szCs w:val="24"/>
          <w:lang w:val="zh-TW" w:eastAsia="zh-TW"/>
        </w:rPr>
      </w:pPr>
      <w:bookmarkStart w:id="12" w:name="_Toc81204415"/>
      <w:r>
        <w:rPr>
          <w:rFonts w:ascii="宋体" w:hAnsi="宋体" w:eastAsia="宋体" w:cs="宋体"/>
          <w:sz w:val="28"/>
          <w:szCs w:val="24"/>
          <w:lang w:val="zh-TW" w:eastAsia="zh-TW"/>
        </w:rPr>
        <w:t>九、应当说明的其他事项</w:t>
      </w:r>
      <w:bookmarkEnd w:id="12"/>
    </w:p>
    <w:p>
      <w:pPr>
        <w:ind w:firstLine="480" w:firstLineChars="200"/>
        <w:rPr>
          <w:rFonts w:ascii="宋体" w:hAnsi="宋体" w:eastAsia="宋体" w:cs="宋体"/>
          <w:sz w:val="24"/>
          <w:szCs w:val="24"/>
          <w:lang w:val="zh-TW" w:eastAsia="zh-TW"/>
        </w:rPr>
      </w:pP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无。</w:t>
      </w:r>
    </w:p>
    <w:p>
      <w:pPr>
        <w:spacing w:line="360" w:lineRule="auto"/>
      </w:pPr>
    </w:p>
    <w:p>
      <w:pPr>
        <w:widowControl/>
        <w:jc w:val="left"/>
      </w:pPr>
      <w:bookmarkStart w:id="13" w:name="_GoBack"/>
      <w:bookmarkEnd w:id="1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Malgun Gothic Semilight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1NmYyMGJmOWY5MDQ0YzkxZjkyZDI0ZmZhZjU0M2MifQ=="/>
  </w:docVars>
  <w:rsids>
    <w:rsidRoot w:val="3E8929DB"/>
    <w:rsid w:val="16981FDD"/>
    <w:rsid w:val="3E89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styleId="2">
    <w:name w:val="heading 1"/>
    <w:next w:val="1"/>
    <w:autoRedefine/>
    <w:qFormat/>
    <w:uiPriority w:val="9"/>
    <w:pPr>
      <w:keepNext/>
      <w:keepLines/>
      <w:widowControl w:val="0"/>
      <w:spacing w:before="340" w:after="330" w:line="578" w:lineRule="auto"/>
      <w:jc w:val="both"/>
      <w:outlineLvl w:val="0"/>
    </w:pPr>
    <w:rPr>
      <w:rFonts w:hint="eastAsia" w:ascii="Arial Unicode MS" w:hAnsi="Arial Unicode MS" w:eastAsia="Arial Unicode MS" w:cs="Arial Unicode MS"/>
      <w:b/>
      <w:bCs/>
      <w:color w:val="000000"/>
      <w:kern w:val="44"/>
      <w:sz w:val="44"/>
      <w:szCs w:val="44"/>
      <w:u w:color="000000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2024-06-26T13:17:00Z</dcterms:created>
  <dc:creator>。</dc:creator>
  <cp:lastModifiedBy>。</cp:lastModifiedBy>
  <dcterms:modified xsi:type="dcterms:W3CDTF">2024-06-28T03:38:31Z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47B508F1129A43CCB04DC6B35DE16622_11</vt:lpwstr>
  </property>
</Properties>
</file>